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D61FF" w14:textId="77777777" w:rsidR="008525CE" w:rsidRPr="000E6DF9" w:rsidRDefault="008525CE" w:rsidP="000E6DF9">
      <w:pPr>
        <w:ind w:leftChars="100" w:left="210"/>
        <w:rPr>
          <w:color w:val="FF0000"/>
        </w:rPr>
      </w:pPr>
    </w:p>
    <w:p w14:paraId="6CE8DDA9" w14:textId="15717B69" w:rsidR="000E6DF9" w:rsidRPr="00CB58D1" w:rsidRDefault="008525CE" w:rsidP="00B434D5">
      <w:pPr>
        <w:rPr>
          <w:b/>
          <w:color w:val="C00000"/>
        </w:rPr>
      </w:pPr>
      <w:r w:rsidRPr="00CB58D1">
        <w:rPr>
          <w:rFonts w:hint="eastAsia"/>
          <w:b/>
          <w:color w:val="C00000"/>
        </w:rPr>
        <w:t>[About the Division]</w:t>
      </w:r>
    </w:p>
    <w:p w14:paraId="177F49CC" w14:textId="7D5BEFD3" w:rsidR="00953C58" w:rsidRPr="008525CE" w:rsidRDefault="00953C58" w:rsidP="00B434D5">
      <w:r>
        <w:t xml:space="preserve">Division of Nano Life Science in the Graduate School </w:t>
      </w:r>
      <w:r w:rsidR="008525CE">
        <w:t>of Frontier Science Initiative,</w:t>
      </w:r>
      <w:r w:rsidR="008525CE">
        <w:rPr>
          <w:rFonts w:hint="eastAsia"/>
        </w:rPr>
        <w:t xml:space="preserve"> </w:t>
      </w:r>
      <w:r>
        <w:t>Kanazawa University, fosters excellent graduate students who will es</w:t>
      </w:r>
      <w:r w:rsidR="008525CE">
        <w:t xml:space="preserve">tablish the novel new research </w:t>
      </w:r>
      <w:r>
        <w:t>field, “Nano Probe Life Science”, with the foundation of world level research by WPI-Nano Life Science Institute</w:t>
      </w:r>
      <w:r w:rsidR="008525CE">
        <w:t xml:space="preserve"> (NanoLSI)</w:t>
      </w:r>
      <w:r>
        <w:t>.</w:t>
      </w:r>
    </w:p>
    <w:p w14:paraId="4AAC3A1E" w14:textId="7BDEB637" w:rsidR="00953C58" w:rsidRDefault="008525CE" w:rsidP="008525CE">
      <w:r>
        <w:t>NanoLSI is a research center established in 2017 as part of the World Premier International Research Center Initiative (WPI) of the Ministry of Education, Culture, Sports, Science and Technology (MEXT). The</w:t>
      </w:r>
      <w:r>
        <w:rPr>
          <w:rFonts w:hint="eastAsia"/>
        </w:rPr>
        <w:t xml:space="preserve"> </w:t>
      </w:r>
      <w:r>
        <w:t>objective of this initiative is to form world-tier research centers.</w:t>
      </w:r>
      <w:r w:rsidR="003B5F33">
        <w:t xml:space="preserve">  </w:t>
      </w:r>
      <w:r w:rsidR="003B5F33">
        <w:rPr>
          <w:rFonts w:hint="eastAsia"/>
        </w:rPr>
        <w:t xml:space="preserve">　　　</w:t>
      </w:r>
      <w:r w:rsidR="00D85067" w:rsidRPr="00D85067">
        <w:rPr>
          <w:rFonts w:hint="eastAsia"/>
          <w:highlight w:val="cyan"/>
        </w:rPr>
        <w:t>「</w:t>
      </w:r>
      <w:r w:rsidR="00361247">
        <w:rPr>
          <w:rFonts w:hint="eastAsia"/>
          <w:highlight w:val="cyan"/>
        </w:rPr>
        <w:t>日本で１３拠点</w:t>
      </w:r>
      <w:r w:rsidR="00D85067">
        <w:rPr>
          <w:rFonts w:hint="eastAsia"/>
          <w:highlight w:val="cyan"/>
        </w:rPr>
        <w:t>」と</w:t>
      </w:r>
      <w:r w:rsidR="00361247">
        <w:rPr>
          <w:rFonts w:hint="eastAsia"/>
          <w:highlight w:val="cyan"/>
        </w:rPr>
        <w:t>わかる地図貼り付け</w:t>
      </w:r>
    </w:p>
    <w:p w14:paraId="03E1EB83" w14:textId="603E474B" w:rsidR="008525CE" w:rsidRDefault="008525CE" w:rsidP="008525CE"/>
    <w:p w14:paraId="3D803C06" w14:textId="631A0BE5" w:rsidR="008525CE" w:rsidRDefault="00A33DF1" w:rsidP="008525CE">
      <w:r w:rsidRPr="00A33DF1">
        <w:rPr>
          <w:noProof/>
        </w:rPr>
        <w:drawing>
          <wp:anchor distT="0" distB="0" distL="114300" distR="114300" simplePos="0" relativeHeight="251658240" behindDoc="0" locked="0" layoutInCell="1" allowOverlap="1" wp14:anchorId="5741664D" wp14:editId="779D3C01">
            <wp:simplePos x="0" y="0"/>
            <wp:positionH relativeFrom="column">
              <wp:posOffset>0</wp:posOffset>
            </wp:positionH>
            <wp:positionV relativeFrom="paragraph">
              <wp:posOffset>9525</wp:posOffset>
            </wp:positionV>
            <wp:extent cx="2600325" cy="1802679"/>
            <wp:effectExtent l="0" t="0" r="0" b="7620"/>
            <wp:wrapThrough wrapText="bothSides">
              <wp:wrapPolygon edited="0">
                <wp:start x="0" y="0"/>
                <wp:lineTo x="0" y="21463"/>
                <wp:lineTo x="21363" y="21463"/>
                <wp:lineTo x="21363"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18026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49442" w14:textId="6613F929" w:rsidR="00A33DF1" w:rsidRDefault="00A33DF1" w:rsidP="008525CE"/>
    <w:p w14:paraId="274A81F9" w14:textId="7068EC65" w:rsidR="00A33DF1" w:rsidRDefault="00A33DF1" w:rsidP="008525CE"/>
    <w:p w14:paraId="0441CEB7" w14:textId="4CDAA9EC" w:rsidR="00A33DF1" w:rsidRDefault="00A33DF1" w:rsidP="008525CE">
      <w:r>
        <w:rPr>
          <w:rFonts w:hint="eastAsia"/>
        </w:rPr>
        <w:t>←　こんな感じ</w:t>
      </w:r>
    </w:p>
    <w:p w14:paraId="0990272A" w14:textId="7A3B3C50" w:rsidR="00A33DF1" w:rsidRDefault="00A33DF1" w:rsidP="008525CE"/>
    <w:p w14:paraId="4D85C2E5" w14:textId="1F92B285" w:rsidR="00A33DF1" w:rsidRDefault="00A33DF1" w:rsidP="008525CE"/>
    <w:p w14:paraId="59D75E4C" w14:textId="36497C7A" w:rsidR="00A33DF1" w:rsidRDefault="00A33DF1" w:rsidP="008525CE"/>
    <w:p w14:paraId="3C391941" w14:textId="758AB0A5" w:rsidR="00A33DF1" w:rsidRDefault="00A33DF1" w:rsidP="008525CE"/>
    <w:p w14:paraId="64A7A891" w14:textId="77777777" w:rsidR="00A33DF1" w:rsidRDefault="00A33DF1" w:rsidP="008525CE"/>
    <w:p w14:paraId="06D610FD" w14:textId="6AEA65D8" w:rsidR="008525CE" w:rsidRPr="00CB58D1" w:rsidRDefault="008525CE" w:rsidP="008525CE">
      <w:pPr>
        <w:rPr>
          <w:b/>
          <w:color w:val="C00000"/>
        </w:rPr>
      </w:pPr>
      <w:r w:rsidRPr="00CB58D1">
        <w:rPr>
          <w:rFonts w:hint="eastAsia"/>
          <w:b/>
          <w:color w:val="C00000"/>
        </w:rPr>
        <w:t>[</w:t>
      </w:r>
      <w:r w:rsidR="00EF08DC" w:rsidRPr="00CB58D1">
        <w:rPr>
          <w:rFonts w:hint="eastAsia"/>
          <w:b/>
          <w:color w:val="C00000"/>
        </w:rPr>
        <w:t>Features</w:t>
      </w:r>
      <w:r w:rsidRPr="00CB58D1">
        <w:rPr>
          <w:rFonts w:hint="eastAsia"/>
          <w:b/>
          <w:color w:val="C00000"/>
        </w:rPr>
        <w:t xml:space="preserve"> in the </w:t>
      </w:r>
      <w:r w:rsidRPr="00CB58D1">
        <w:rPr>
          <w:b/>
          <w:color w:val="C00000"/>
        </w:rPr>
        <w:t>Division]</w:t>
      </w:r>
    </w:p>
    <w:p w14:paraId="1382EFF6" w14:textId="7292114B" w:rsidR="00953C58" w:rsidRDefault="008525CE" w:rsidP="00866F13">
      <w:pPr>
        <w:pStyle w:val="a5"/>
        <w:numPr>
          <w:ilvl w:val="0"/>
          <w:numId w:val="4"/>
        </w:numPr>
        <w:ind w:leftChars="0"/>
      </w:pPr>
      <w:r>
        <w:rPr>
          <w:rFonts w:hint="eastAsia"/>
        </w:rPr>
        <w:t>Graduate students are expected to</w:t>
      </w:r>
      <w:r w:rsidR="00241B45">
        <w:t xml:space="preserve"> be self-disciplined, then </w:t>
      </w:r>
      <w:r>
        <w:rPr>
          <w:rFonts w:hint="eastAsia"/>
        </w:rPr>
        <w:t xml:space="preserve">take part in various research activities in the institute, including international symposium, </w:t>
      </w:r>
      <w:r>
        <w:t xml:space="preserve">conference, </w:t>
      </w:r>
      <w:r>
        <w:rPr>
          <w:rFonts w:hint="eastAsia"/>
        </w:rPr>
        <w:t>seminars, retreat, and so on.</w:t>
      </w:r>
    </w:p>
    <w:p w14:paraId="10CAAE63" w14:textId="712D65C0" w:rsidR="008525CE" w:rsidRPr="00EF08DC" w:rsidRDefault="008525CE" w:rsidP="00866F13">
      <w:pPr>
        <w:pStyle w:val="a5"/>
        <w:numPr>
          <w:ilvl w:val="0"/>
          <w:numId w:val="4"/>
        </w:numPr>
        <w:ind w:leftChars="0"/>
      </w:pPr>
      <w:r>
        <w:t xml:space="preserve">Graduate students can carry out their own research </w:t>
      </w:r>
      <w:r w:rsidR="00241B45" w:rsidRPr="00241B45">
        <w:t xml:space="preserve">independently </w:t>
      </w:r>
      <w:r>
        <w:t>in the excellent research environment with the latest labor</w:t>
      </w:r>
      <w:r w:rsidR="00EF08DC">
        <w:t>atory equipment in WPI-NanoLSI.</w:t>
      </w:r>
    </w:p>
    <w:p w14:paraId="27222C5F" w14:textId="4A90C1D7" w:rsidR="00953C58" w:rsidRDefault="008525CE" w:rsidP="00866F13">
      <w:pPr>
        <w:pStyle w:val="a5"/>
        <w:numPr>
          <w:ilvl w:val="0"/>
          <w:numId w:val="4"/>
        </w:numPr>
        <w:ind w:leftChars="0"/>
      </w:pPr>
      <w:r>
        <w:t>Graduate students are encouraged to engage in interdisciplinary research such as nano-metrology, life sciences, supramolecular chemistry and computational sciences under supervisors in the various fields.</w:t>
      </w:r>
    </w:p>
    <w:p w14:paraId="14B7A3BF" w14:textId="1B6E237A" w:rsidR="00953C58" w:rsidRDefault="00953C58" w:rsidP="00B434D5"/>
    <w:p w14:paraId="6B53BE7C" w14:textId="315D1889" w:rsidR="00866F13" w:rsidRDefault="000C77D5" w:rsidP="00B434D5">
      <w:pPr>
        <w:rPr>
          <w:b/>
          <w:color w:val="C00000"/>
        </w:rPr>
      </w:pPr>
      <w:r w:rsidRPr="003D318E">
        <w:rPr>
          <w:rFonts w:hint="eastAsia"/>
          <w:b/>
          <w:color w:val="C00000"/>
        </w:rPr>
        <w:t>[List of faculty members</w:t>
      </w:r>
      <w:r w:rsidR="00866F13" w:rsidRPr="003D318E">
        <w:rPr>
          <w:b/>
          <w:color w:val="C00000"/>
        </w:rPr>
        <w:t>]</w:t>
      </w:r>
      <w:r w:rsidR="003D318E">
        <w:rPr>
          <w:b/>
          <w:color w:val="C00000"/>
        </w:rPr>
        <w:t xml:space="preserve"> </w:t>
      </w:r>
      <w:r w:rsidR="003D318E">
        <w:rPr>
          <w:rFonts w:hint="eastAsia"/>
          <w:b/>
          <w:color w:val="C00000"/>
        </w:rPr>
        <w:t>※</w:t>
      </w:r>
      <w:r w:rsidR="003D318E">
        <w:rPr>
          <w:b/>
          <w:color w:val="C00000"/>
        </w:rPr>
        <w:t xml:space="preserve">shows faculties who are now    </w:t>
      </w:r>
    </w:p>
    <w:p w14:paraId="5B830FDE" w14:textId="77777777" w:rsidR="00A92F1C" w:rsidRPr="003D318E" w:rsidRDefault="00A92F1C" w:rsidP="00B434D5">
      <w:pPr>
        <w:rPr>
          <w:b/>
          <w:color w:val="C00000"/>
        </w:rPr>
      </w:pPr>
    </w:p>
    <w:p w14:paraId="23151ACA" w14:textId="6FF474C0" w:rsidR="003D318E" w:rsidRDefault="003D318E" w:rsidP="000E6601">
      <w:pPr>
        <w:rPr>
          <w:b/>
        </w:rPr>
      </w:pPr>
    </w:p>
    <w:p w14:paraId="6470CD35" w14:textId="43F4A990" w:rsidR="0075097E" w:rsidRDefault="0075097E" w:rsidP="000E6601">
      <w:pPr>
        <w:rPr>
          <w:b/>
        </w:rPr>
      </w:pPr>
      <w:r>
        <w:rPr>
          <w:rFonts w:hint="eastAsia"/>
          <w:b/>
        </w:rPr>
        <w:t>古寺</w:t>
      </w:r>
    </w:p>
    <w:p w14:paraId="1C19E211" w14:textId="3F238E94" w:rsidR="0075097E" w:rsidRDefault="0075097E" w:rsidP="000E6601">
      <w:pPr>
        <w:rPr>
          <w:b/>
        </w:rPr>
      </w:pPr>
      <w:r>
        <w:rPr>
          <w:rFonts w:hint="eastAsia"/>
          <w:b/>
        </w:rPr>
        <w:t>紺野</w:t>
      </w:r>
    </w:p>
    <w:p w14:paraId="5221A34C" w14:textId="69696DEC" w:rsidR="0075097E" w:rsidRDefault="0075097E" w:rsidP="000E6601">
      <w:pPr>
        <w:rPr>
          <w:b/>
        </w:rPr>
      </w:pPr>
      <w:r>
        <w:rPr>
          <w:rFonts w:hint="eastAsia"/>
          <w:b/>
        </w:rPr>
        <w:t>新井</w:t>
      </w:r>
    </w:p>
    <w:p w14:paraId="57AA79E4" w14:textId="52BDC6A1" w:rsidR="003D318E" w:rsidRDefault="00B151F4" w:rsidP="00B434D5">
      <w:pPr>
        <w:rPr>
          <w:b/>
        </w:rPr>
      </w:pPr>
      <w:r>
        <w:rPr>
          <w:b/>
        </w:rPr>
        <w:t>Franz</w:t>
      </w:r>
    </w:p>
    <w:p w14:paraId="5579F8E3" w14:textId="7EFA6D0E" w:rsidR="00B151F4" w:rsidRDefault="00B151F4" w:rsidP="00B434D5">
      <w:pPr>
        <w:rPr>
          <w:b/>
        </w:rPr>
      </w:pPr>
      <w:r>
        <w:rPr>
          <w:rFonts w:hint="eastAsia"/>
          <w:b/>
        </w:rPr>
        <w:t>奥田</w:t>
      </w:r>
    </w:p>
    <w:p w14:paraId="68369DC1" w14:textId="544F9214" w:rsidR="00B151F4" w:rsidRPr="003D318E" w:rsidRDefault="00B151F4" w:rsidP="00B434D5">
      <w:pPr>
        <w:rPr>
          <w:b/>
        </w:rPr>
      </w:pPr>
      <w:r>
        <w:rPr>
          <w:rFonts w:hint="eastAsia"/>
          <w:b/>
        </w:rPr>
        <w:t>戸田</w:t>
      </w:r>
    </w:p>
    <w:p w14:paraId="312F3638" w14:textId="77777777" w:rsidR="003D318E" w:rsidRPr="003D318E" w:rsidRDefault="003D318E" w:rsidP="00B434D5">
      <w:pPr>
        <w:rPr>
          <w:b/>
          <w:color w:val="C00000"/>
        </w:rPr>
      </w:pPr>
    </w:p>
    <w:p w14:paraId="4A6DF5AB" w14:textId="020489C2" w:rsidR="003B5F33" w:rsidRDefault="003B5F33" w:rsidP="00953C58">
      <w:bookmarkStart w:id="0" w:name="_GoBack"/>
      <w:bookmarkEnd w:id="0"/>
    </w:p>
    <w:p w14:paraId="649606A6" w14:textId="79ECFE9E" w:rsidR="00B434D5" w:rsidRDefault="008525CE" w:rsidP="00B434D5">
      <w:pPr>
        <w:rPr>
          <w:b/>
          <w:color w:val="C00000"/>
        </w:rPr>
      </w:pPr>
      <w:r w:rsidRPr="00CB58D1">
        <w:rPr>
          <w:rFonts w:hint="eastAsia"/>
          <w:b/>
          <w:color w:val="C00000"/>
        </w:rPr>
        <w:t>[Sufficient Financial Support</w:t>
      </w:r>
      <w:r w:rsidR="00241B45" w:rsidRPr="00CB58D1">
        <w:rPr>
          <w:b/>
          <w:color w:val="C00000"/>
        </w:rPr>
        <w:t xml:space="preserve"> </w:t>
      </w:r>
      <w:r w:rsidRPr="00CB58D1">
        <w:rPr>
          <w:rFonts w:hint="eastAsia"/>
          <w:b/>
          <w:color w:val="C00000"/>
        </w:rPr>
        <w:t xml:space="preserve">: Scholarship＋Remuneration </w:t>
      </w:r>
      <w:r w:rsidRPr="00CB58D1">
        <w:rPr>
          <w:b/>
          <w:color w:val="C00000"/>
        </w:rPr>
        <w:t>for Research Assistant]</w:t>
      </w:r>
    </w:p>
    <w:p w14:paraId="7301F9FD" w14:textId="68F7DEBA" w:rsidR="00E52BAD" w:rsidRPr="00E52BAD" w:rsidRDefault="00E52BAD" w:rsidP="00B434D5">
      <w:pPr>
        <w:rPr>
          <w:b/>
        </w:rPr>
      </w:pPr>
      <w:r w:rsidRPr="00E52BAD">
        <w:rPr>
          <w:b/>
        </w:rPr>
        <w:t>Master’s course:</w:t>
      </w:r>
    </w:p>
    <w:p w14:paraId="08286961" w14:textId="6F86C2AA" w:rsidR="00E52BAD" w:rsidRPr="00E52BAD" w:rsidRDefault="00E52BAD" w:rsidP="00B434D5">
      <w:pPr>
        <w:rPr>
          <w:b/>
        </w:rPr>
      </w:pPr>
      <w:r w:rsidRPr="00E52BAD">
        <w:rPr>
          <w:b/>
        </w:rPr>
        <w:t>Maximum 130,000JPY /month (Scholarship 50,000JPY plus Research Assistant salary maximum 80,000JPY)</w:t>
      </w:r>
    </w:p>
    <w:p w14:paraId="066CBE5B" w14:textId="3031065A" w:rsidR="00E52BAD" w:rsidRPr="00E52BAD" w:rsidRDefault="00E52BAD" w:rsidP="00B434D5">
      <w:pPr>
        <w:rPr>
          <w:b/>
        </w:rPr>
      </w:pPr>
      <w:r w:rsidRPr="00E52BAD">
        <w:rPr>
          <w:b/>
        </w:rPr>
        <w:t>Doctoral course</w:t>
      </w:r>
    </w:p>
    <w:p w14:paraId="63CD7F10" w14:textId="6308972C" w:rsidR="00E52BAD" w:rsidRPr="00E52BAD" w:rsidRDefault="00E52BAD" w:rsidP="00B434D5">
      <w:pPr>
        <w:rPr>
          <w:b/>
        </w:rPr>
      </w:pPr>
      <w:r w:rsidRPr="00E52BAD">
        <w:rPr>
          <w:b/>
        </w:rPr>
        <w:lastRenderedPageBreak/>
        <w:t>Maximum 180,000JPY /month (Scholarship 100,000JPY plus Research Assistant salary maximum 80,000JPY)</w:t>
      </w:r>
    </w:p>
    <w:p w14:paraId="68AA9262" w14:textId="5709428B" w:rsidR="004867DC" w:rsidRPr="004867DC" w:rsidRDefault="00E52BAD" w:rsidP="00B434D5">
      <w:r w:rsidRPr="008451B4">
        <w:rPr>
          <w:b/>
          <w:u w:val="single"/>
        </w:rPr>
        <w:t>P</w:t>
      </w:r>
      <w:r w:rsidR="004867DC" w:rsidRPr="008451B4">
        <w:rPr>
          <w:b/>
          <w:u w:val="single"/>
        </w:rPr>
        <w:t>lease make sure to contact us for details</w:t>
      </w:r>
      <w:r w:rsidR="004867DC" w:rsidRPr="004867DC">
        <w:t>, for there are some exceptions.</w:t>
      </w:r>
    </w:p>
    <w:p w14:paraId="18B4737A" w14:textId="77777777" w:rsidR="004867DC" w:rsidRPr="004867DC" w:rsidRDefault="004867DC" w:rsidP="00B434D5">
      <w:pPr>
        <w:rPr>
          <w:b/>
          <w:color w:val="C00000"/>
        </w:rPr>
      </w:pPr>
    </w:p>
    <w:p w14:paraId="7A239F35" w14:textId="21898AEE" w:rsidR="00953C58" w:rsidRDefault="004B6271" w:rsidP="00953C58">
      <w:r>
        <w:rPr>
          <w:rFonts w:hint="eastAsia"/>
        </w:rPr>
        <w:t>・</w:t>
      </w:r>
      <w:r w:rsidR="00953C58">
        <w:t>These conditions are subject to approval of the university’s budget, so the current conditions only apply to the students who enter the Graduate School in October 2020 or April 2021.</w:t>
      </w:r>
    </w:p>
    <w:p w14:paraId="61DA92AA" w14:textId="179056F8" w:rsidR="00953C58" w:rsidRDefault="00953C58" w:rsidP="00953C58">
      <w:r>
        <w:rPr>
          <w:rFonts w:hint="eastAsia"/>
        </w:rPr>
        <w:t>・</w:t>
      </w:r>
      <w:r>
        <w:t>Government-sponsored foreign students and foreign students sent by their government cannot receive this scholarship.</w:t>
      </w:r>
    </w:p>
    <w:p w14:paraId="4B3E0BEE" w14:textId="1D91D0B3" w:rsidR="00953C58" w:rsidRDefault="00953C58" w:rsidP="00953C58">
      <w:r>
        <w:rPr>
          <w:rFonts w:hint="eastAsia"/>
        </w:rPr>
        <w:t>・</w:t>
      </w:r>
      <w:r>
        <w:t>Scholarships will be awarded for two years for Master’s Program students and three years for Doctoral Program student.</w:t>
      </w:r>
    </w:p>
    <w:p w14:paraId="48CF33FE" w14:textId="64F33E74" w:rsidR="00953C58" w:rsidRPr="00E070ED" w:rsidRDefault="00953C58" w:rsidP="00953C58">
      <w:pPr>
        <w:rPr>
          <w:b/>
        </w:rPr>
      </w:pPr>
      <w:r w:rsidRPr="00E070ED">
        <w:rPr>
          <w:rFonts w:hint="eastAsia"/>
          <w:b/>
          <w:highlight w:val="yellow"/>
        </w:rPr>
        <w:t>・</w:t>
      </w:r>
      <w:r w:rsidRPr="00E070ED">
        <w:rPr>
          <w:b/>
        </w:rPr>
        <w:t>Only Master’s course students who intend to continue onto the Doctoral course can receive the scholarship.</w:t>
      </w:r>
    </w:p>
    <w:p w14:paraId="3EAD3429" w14:textId="111B0D86" w:rsidR="00953C58" w:rsidRDefault="00953C58" w:rsidP="00953C58">
      <w:r>
        <w:rPr>
          <w:rFonts w:hint="eastAsia"/>
        </w:rPr>
        <w:t>・</w:t>
      </w:r>
      <w:r>
        <w:t>Students receiving other scholarships and adult students may not receive the full amount, or any amount, of this scholarship.</w:t>
      </w:r>
    </w:p>
    <w:p w14:paraId="15B6DE04" w14:textId="77777777" w:rsidR="00953C58" w:rsidRDefault="00953C58" w:rsidP="00953C58">
      <w:r>
        <w:rPr>
          <w:rFonts w:hint="eastAsia"/>
        </w:rPr>
        <w:t>・</w:t>
      </w:r>
      <w:r>
        <w:t>Please contact us for details.</w:t>
      </w:r>
    </w:p>
    <w:p w14:paraId="2614BAB3" w14:textId="77777777" w:rsidR="00FC19C9" w:rsidRDefault="00FC19C9" w:rsidP="00953C58"/>
    <w:p w14:paraId="2A22E387" w14:textId="77777777" w:rsidR="00CB58D1" w:rsidRPr="004867DC" w:rsidRDefault="00CB58D1" w:rsidP="00953C58"/>
    <w:p w14:paraId="3F9D4727" w14:textId="634644F1" w:rsidR="00953C58" w:rsidRPr="00CB58D1" w:rsidRDefault="004B6271" w:rsidP="00953C58">
      <w:pPr>
        <w:rPr>
          <w:b/>
          <w:color w:val="C00000"/>
        </w:rPr>
      </w:pPr>
      <w:r w:rsidRPr="00CB58D1">
        <w:rPr>
          <w:rFonts w:hint="eastAsia"/>
          <w:b/>
          <w:color w:val="C00000"/>
        </w:rPr>
        <w:t>[</w:t>
      </w:r>
      <w:r w:rsidRPr="00CB58D1">
        <w:rPr>
          <w:b/>
          <w:color w:val="C00000"/>
        </w:rPr>
        <w:t>Full tuition exemptio</w:t>
      </w:r>
      <w:r w:rsidR="00CB58D1">
        <w:rPr>
          <w:b/>
          <w:color w:val="C00000"/>
        </w:rPr>
        <w:t>n in WISE Program</w:t>
      </w:r>
      <w:r w:rsidRPr="00CB58D1">
        <w:rPr>
          <w:b/>
          <w:color w:val="C00000"/>
        </w:rPr>
        <w:t>]</w:t>
      </w:r>
    </w:p>
    <w:p w14:paraId="41117D0D" w14:textId="0A2608D7" w:rsidR="00953C58" w:rsidRDefault="00953C58" w:rsidP="00953C58">
      <w:r>
        <w:t>Full tuition exemption for Master’s and Doctoral Program s</w:t>
      </w:r>
      <w:r w:rsidR="008525CE">
        <w:t>tudents taking part in the WISE</w:t>
      </w:r>
      <w:r w:rsidR="008525CE">
        <w:rPr>
          <w:rFonts w:hint="eastAsia"/>
        </w:rPr>
        <w:t xml:space="preserve"> </w:t>
      </w:r>
      <w:r>
        <w:t>Program*.</w:t>
      </w:r>
    </w:p>
    <w:p w14:paraId="130D3CAD" w14:textId="3D9F9043" w:rsidR="00953C58" w:rsidRDefault="00953C58" w:rsidP="00953C58">
      <w:r>
        <w:rPr>
          <w:rFonts w:hint="eastAsia"/>
        </w:rPr>
        <w:t>・</w:t>
      </w:r>
      <w:r>
        <w:t>The Wise Program imposes a limit on the number of eligible students and depends upon student evaluation.</w:t>
      </w:r>
    </w:p>
    <w:p w14:paraId="33075886" w14:textId="78F12D94" w:rsidR="00953C58" w:rsidRDefault="00953C58" w:rsidP="00953C58">
      <w:r>
        <w:rPr>
          <w:rFonts w:hint="eastAsia"/>
        </w:rPr>
        <w:t>・</w:t>
      </w:r>
      <w:r>
        <w:t>Full tuition exemption will be applied to two years for Master’s Program students and three years for Doctoral Program student.</w:t>
      </w:r>
    </w:p>
    <w:p w14:paraId="3BDBD6A2" w14:textId="77777777" w:rsidR="00953C58" w:rsidRDefault="00953C58" w:rsidP="00953C58">
      <w:r>
        <w:t>*WISE Program:</w:t>
      </w:r>
    </w:p>
    <w:p w14:paraId="7BC5E967" w14:textId="77777777" w:rsidR="00953C58" w:rsidRDefault="00953C58" w:rsidP="00953C58">
      <w:r>
        <w:t xml:space="preserve">MEXT has solicited universities in The WISE Program (Doctoral Program for World-leading Innovative </w:t>
      </w:r>
    </w:p>
    <w:p w14:paraId="72980B7A" w14:textId="77777777" w:rsidR="00953C58" w:rsidRDefault="00953C58" w:rsidP="00953C58">
      <w:r>
        <w:t>&amp; Smart Education) since the 2018-2019 academic year.</w:t>
      </w:r>
    </w:p>
    <w:p w14:paraId="4DFD3949" w14:textId="77777777" w:rsidR="00953C58" w:rsidRDefault="00953C58" w:rsidP="00953C58">
      <w:r>
        <w:t>The following WISE Program has been approved for Kanazawa University:</w:t>
      </w:r>
    </w:p>
    <w:p w14:paraId="2412EBBB" w14:textId="034D694C" w:rsidR="00953C58" w:rsidRDefault="00953C58" w:rsidP="00953C58">
      <w:r>
        <w:t>WISE Program for Nano-Precision Medicine, Science, and Technology.</w:t>
      </w:r>
      <w:r w:rsidR="00EF08DC">
        <w:rPr>
          <w:rFonts w:hint="eastAsia"/>
        </w:rPr>
        <w:t xml:space="preserve">　　</w:t>
      </w:r>
      <w:r w:rsidR="003B5F33">
        <w:rPr>
          <w:rFonts w:hint="eastAsia"/>
        </w:rPr>
        <w:t xml:space="preserve">　　</w:t>
      </w:r>
      <w:r w:rsidR="00E52BAD">
        <w:rPr>
          <w:rFonts w:hint="eastAsia"/>
          <w:highlight w:val="cyan"/>
        </w:rPr>
        <w:t>U</w:t>
      </w:r>
      <w:r w:rsidR="00E52BAD">
        <w:t>RL of WISE Program</w:t>
      </w:r>
    </w:p>
    <w:p w14:paraId="28579089" w14:textId="4250A745" w:rsidR="00953C58" w:rsidRDefault="00953C58" w:rsidP="00B434D5"/>
    <w:p w14:paraId="708DD2C9" w14:textId="77777777" w:rsidR="00866F13" w:rsidRDefault="00866F13" w:rsidP="00F77DF1"/>
    <w:p w14:paraId="5CBFB8A1" w14:textId="7A538121" w:rsidR="00F77DF1" w:rsidRPr="00CB58D1" w:rsidRDefault="00F77DF1" w:rsidP="00F77DF1">
      <w:pPr>
        <w:rPr>
          <w:b/>
          <w:color w:val="C00000"/>
        </w:rPr>
      </w:pPr>
      <w:r w:rsidRPr="00CB58D1">
        <w:rPr>
          <w:b/>
          <w:color w:val="C00000"/>
        </w:rPr>
        <w:t>[Schedule for Admissions and entrance examination]</w:t>
      </w:r>
    </w:p>
    <w:p w14:paraId="4326C1C0" w14:textId="459E5241" w:rsidR="00F77DF1" w:rsidRDefault="00F77DF1" w:rsidP="00F77DF1">
      <w:r>
        <w:t xml:space="preserve">Please check the application guidelines for the exact schedule in each year. </w:t>
      </w:r>
      <w:r w:rsidR="00E52BAD">
        <w:rPr>
          <w:highlight w:val="cyan"/>
        </w:rPr>
        <w:t>U</w:t>
      </w:r>
      <w:r w:rsidR="00E52BAD">
        <w:t>RL of Graduate School</w:t>
      </w:r>
    </w:p>
    <w:p w14:paraId="47307AF1" w14:textId="0BE53F04" w:rsidR="00F77DF1" w:rsidRDefault="00F77DF1" w:rsidP="003B5F33">
      <w:pPr>
        <w:ind w:firstLineChars="200" w:firstLine="420"/>
      </w:pPr>
      <w:r>
        <w:t xml:space="preserve">2019 Application </w:t>
      </w:r>
      <w:r>
        <w:rPr>
          <w:rFonts w:hint="eastAsia"/>
        </w:rPr>
        <w:t>Guideline for</w:t>
      </w:r>
      <w:r>
        <w:t xml:space="preserve"> Master’s Program </w:t>
      </w:r>
      <w:r w:rsidR="008451B4">
        <w:rPr>
          <w:rFonts w:hint="eastAsia"/>
        </w:rPr>
        <w:t xml:space="preserve">　</w:t>
      </w:r>
      <w:r w:rsidR="008451B4" w:rsidRPr="008451B4">
        <w:rPr>
          <w:rFonts w:hint="eastAsia"/>
          <w:highlight w:val="cyan"/>
        </w:rPr>
        <w:t>リンク</w:t>
      </w:r>
    </w:p>
    <w:p w14:paraId="7A25F147" w14:textId="282EBBDE" w:rsidR="00F77DF1" w:rsidRDefault="00F77DF1" w:rsidP="003B5F33">
      <w:pPr>
        <w:ind w:firstLineChars="200" w:firstLine="420"/>
      </w:pPr>
      <w:r>
        <w:rPr>
          <w:rFonts w:hint="eastAsia"/>
        </w:rPr>
        <w:t xml:space="preserve">2019 Application Guideline for Doctoral Program　</w:t>
      </w:r>
      <w:r w:rsidRPr="001D4A3F">
        <w:rPr>
          <w:rFonts w:hint="eastAsia"/>
          <w:highlight w:val="cyan"/>
        </w:rPr>
        <w:t>リンク</w:t>
      </w:r>
    </w:p>
    <w:p w14:paraId="2C317526" w14:textId="00680A7A" w:rsidR="00F77DF1" w:rsidRDefault="00F77DF1" w:rsidP="00F77DF1"/>
    <w:tbl>
      <w:tblPr>
        <w:tblStyle w:val="a6"/>
        <w:tblW w:w="0" w:type="auto"/>
        <w:tblInd w:w="895" w:type="dxa"/>
        <w:tblLook w:val="04A0" w:firstRow="1" w:lastRow="0" w:firstColumn="1" w:lastColumn="0" w:noHBand="0" w:noVBand="1"/>
      </w:tblPr>
      <w:tblGrid>
        <w:gridCol w:w="2972"/>
        <w:gridCol w:w="2126"/>
        <w:gridCol w:w="2268"/>
      </w:tblGrid>
      <w:tr w:rsidR="00A45D65" w:rsidRPr="00A45D65" w14:paraId="5C405927" w14:textId="77777777" w:rsidTr="00241B45">
        <w:trPr>
          <w:trHeight w:val="375"/>
        </w:trPr>
        <w:tc>
          <w:tcPr>
            <w:tcW w:w="2972" w:type="dxa"/>
            <w:noWrap/>
            <w:hideMark/>
          </w:tcPr>
          <w:p w14:paraId="33CC9DCD" w14:textId="77777777" w:rsidR="00A45D65" w:rsidRPr="00A45D65" w:rsidRDefault="00A45D65" w:rsidP="00A45D65">
            <w:r w:rsidRPr="00A45D65">
              <w:rPr>
                <w:rFonts w:hint="eastAsia"/>
              </w:rPr>
              <w:t xml:space="preserve">　</w:t>
            </w:r>
          </w:p>
        </w:tc>
        <w:tc>
          <w:tcPr>
            <w:tcW w:w="2126" w:type="dxa"/>
            <w:noWrap/>
            <w:hideMark/>
          </w:tcPr>
          <w:p w14:paraId="4BCE9C5C" w14:textId="77777777" w:rsidR="00A45D65" w:rsidRPr="00A45D65" w:rsidRDefault="00A45D65" w:rsidP="00A45D65">
            <w:pPr>
              <w:jc w:val="center"/>
            </w:pPr>
            <w:r w:rsidRPr="00A45D65">
              <w:rPr>
                <w:rFonts w:hint="eastAsia"/>
              </w:rPr>
              <w:t>M</w:t>
            </w:r>
          </w:p>
        </w:tc>
        <w:tc>
          <w:tcPr>
            <w:tcW w:w="2268" w:type="dxa"/>
            <w:noWrap/>
            <w:hideMark/>
          </w:tcPr>
          <w:p w14:paraId="50515BEC" w14:textId="77777777" w:rsidR="00A45D65" w:rsidRPr="00A45D65" w:rsidRDefault="00A45D65" w:rsidP="00A45D65">
            <w:pPr>
              <w:jc w:val="center"/>
            </w:pPr>
            <w:r w:rsidRPr="00A45D65">
              <w:rPr>
                <w:rFonts w:hint="eastAsia"/>
              </w:rPr>
              <w:t>D</w:t>
            </w:r>
          </w:p>
        </w:tc>
      </w:tr>
      <w:tr w:rsidR="00A45D65" w:rsidRPr="00A45D65" w14:paraId="1CE3B539" w14:textId="77777777" w:rsidTr="00241B45">
        <w:trPr>
          <w:trHeight w:val="375"/>
        </w:trPr>
        <w:tc>
          <w:tcPr>
            <w:tcW w:w="2972" w:type="dxa"/>
            <w:noWrap/>
            <w:hideMark/>
          </w:tcPr>
          <w:p w14:paraId="2BA92701" w14:textId="77777777" w:rsidR="00A45D65" w:rsidRPr="00A45D65" w:rsidRDefault="00A45D65" w:rsidP="00A45D65">
            <w:r w:rsidRPr="00A45D65">
              <w:rPr>
                <w:rFonts w:hint="eastAsia"/>
              </w:rPr>
              <w:t>Application guideline</w:t>
            </w:r>
          </w:p>
        </w:tc>
        <w:tc>
          <w:tcPr>
            <w:tcW w:w="4394" w:type="dxa"/>
            <w:gridSpan w:val="2"/>
            <w:noWrap/>
            <w:hideMark/>
          </w:tcPr>
          <w:p w14:paraId="1BA826C3" w14:textId="650B7733" w:rsidR="00A45D65" w:rsidRPr="00A45D65" w:rsidRDefault="00A45D65" w:rsidP="00A45D65">
            <w:pPr>
              <w:jc w:val="center"/>
            </w:pPr>
            <w:r w:rsidRPr="00A45D65">
              <w:rPr>
                <w:rFonts w:hint="eastAsia"/>
              </w:rPr>
              <w:t>Opened in April</w:t>
            </w:r>
          </w:p>
        </w:tc>
      </w:tr>
      <w:tr w:rsidR="00A45D65" w:rsidRPr="00A45D65" w14:paraId="1E1CCCBD" w14:textId="77777777" w:rsidTr="00241B45">
        <w:trPr>
          <w:trHeight w:val="375"/>
        </w:trPr>
        <w:tc>
          <w:tcPr>
            <w:tcW w:w="2972" w:type="dxa"/>
            <w:noWrap/>
            <w:hideMark/>
          </w:tcPr>
          <w:p w14:paraId="66AC0FE4" w14:textId="77777777" w:rsidR="00A45D65" w:rsidRPr="00A45D65" w:rsidRDefault="00A45D65" w:rsidP="00A45D65">
            <w:r w:rsidRPr="00A45D65">
              <w:rPr>
                <w:rFonts w:hint="eastAsia"/>
              </w:rPr>
              <w:t>Application Period</w:t>
            </w:r>
          </w:p>
        </w:tc>
        <w:tc>
          <w:tcPr>
            <w:tcW w:w="4394" w:type="dxa"/>
            <w:gridSpan w:val="2"/>
            <w:noWrap/>
            <w:hideMark/>
          </w:tcPr>
          <w:p w14:paraId="4CACD965" w14:textId="4BD83C6E" w:rsidR="00A45D65" w:rsidRPr="00A45D65" w:rsidRDefault="00A45D65" w:rsidP="00A45D65">
            <w:pPr>
              <w:jc w:val="center"/>
            </w:pPr>
            <w:r w:rsidRPr="00A45D65">
              <w:rPr>
                <w:rFonts w:hint="eastAsia"/>
              </w:rPr>
              <w:t>May-June</w:t>
            </w:r>
          </w:p>
        </w:tc>
      </w:tr>
      <w:tr w:rsidR="00A45D65" w:rsidRPr="00A45D65" w14:paraId="5AF33F1D" w14:textId="77777777" w:rsidTr="00241B45">
        <w:trPr>
          <w:trHeight w:val="375"/>
        </w:trPr>
        <w:tc>
          <w:tcPr>
            <w:tcW w:w="2972" w:type="dxa"/>
            <w:hideMark/>
          </w:tcPr>
          <w:p w14:paraId="51E7285B" w14:textId="7D57A6C3" w:rsidR="00A45D65" w:rsidRPr="00A45D65" w:rsidRDefault="00A45D65" w:rsidP="00A45D65">
            <w:pPr>
              <w:jc w:val="left"/>
            </w:pPr>
            <w:r>
              <w:rPr>
                <w:rFonts w:hint="eastAsia"/>
              </w:rPr>
              <w:t>Entrance</w:t>
            </w:r>
            <w:r>
              <w:t xml:space="preserve"> </w:t>
            </w:r>
            <w:r w:rsidRPr="00A45D65">
              <w:rPr>
                <w:rFonts w:hint="eastAsia"/>
              </w:rPr>
              <w:t>Examination                       [oral exam]</w:t>
            </w:r>
          </w:p>
        </w:tc>
        <w:tc>
          <w:tcPr>
            <w:tcW w:w="4394" w:type="dxa"/>
            <w:gridSpan w:val="2"/>
            <w:noWrap/>
            <w:hideMark/>
          </w:tcPr>
          <w:p w14:paraId="30738648" w14:textId="6B2E396C" w:rsidR="00A45D65" w:rsidRPr="00A45D65" w:rsidRDefault="00A45D65" w:rsidP="00A45D65">
            <w:pPr>
              <w:jc w:val="center"/>
            </w:pPr>
            <w:r w:rsidRPr="00A45D65">
              <w:rPr>
                <w:rFonts w:hint="eastAsia"/>
              </w:rPr>
              <w:t>July-August</w:t>
            </w:r>
          </w:p>
        </w:tc>
      </w:tr>
      <w:tr w:rsidR="00A45D65" w:rsidRPr="00A45D65" w14:paraId="58C758AF" w14:textId="77777777" w:rsidTr="00241B45">
        <w:trPr>
          <w:trHeight w:val="375"/>
        </w:trPr>
        <w:tc>
          <w:tcPr>
            <w:tcW w:w="2972" w:type="dxa"/>
            <w:noWrap/>
            <w:hideMark/>
          </w:tcPr>
          <w:p w14:paraId="767E45BA" w14:textId="77777777" w:rsidR="00A45D65" w:rsidRPr="00A45D65" w:rsidRDefault="00A45D65" w:rsidP="00A45D65">
            <w:r w:rsidRPr="00A45D65">
              <w:rPr>
                <w:rFonts w:hint="eastAsia"/>
              </w:rPr>
              <w:t>Result Announcement</w:t>
            </w:r>
          </w:p>
        </w:tc>
        <w:tc>
          <w:tcPr>
            <w:tcW w:w="4394" w:type="dxa"/>
            <w:gridSpan w:val="2"/>
            <w:noWrap/>
            <w:hideMark/>
          </w:tcPr>
          <w:p w14:paraId="478BC9BE" w14:textId="4557718C" w:rsidR="00A45D65" w:rsidRPr="00A45D65" w:rsidRDefault="00A45D65" w:rsidP="00A45D65">
            <w:pPr>
              <w:jc w:val="center"/>
            </w:pPr>
            <w:r w:rsidRPr="00A45D65">
              <w:rPr>
                <w:rFonts w:hint="eastAsia"/>
              </w:rPr>
              <w:t>August</w:t>
            </w:r>
          </w:p>
        </w:tc>
      </w:tr>
      <w:tr w:rsidR="00A45D65" w:rsidRPr="00A45D65" w14:paraId="3A76362F" w14:textId="77777777" w:rsidTr="00241B45">
        <w:trPr>
          <w:trHeight w:val="375"/>
        </w:trPr>
        <w:tc>
          <w:tcPr>
            <w:tcW w:w="2972" w:type="dxa"/>
            <w:noWrap/>
            <w:hideMark/>
          </w:tcPr>
          <w:p w14:paraId="72A22988" w14:textId="77777777" w:rsidR="00A45D65" w:rsidRPr="00A45D65" w:rsidRDefault="00A45D65" w:rsidP="00A45D65">
            <w:r w:rsidRPr="00A45D65">
              <w:rPr>
                <w:rFonts w:hint="eastAsia"/>
              </w:rPr>
              <w:t>Admission Date</w:t>
            </w:r>
          </w:p>
        </w:tc>
        <w:tc>
          <w:tcPr>
            <w:tcW w:w="2126" w:type="dxa"/>
            <w:noWrap/>
            <w:hideMark/>
          </w:tcPr>
          <w:p w14:paraId="52203F31" w14:textId="74F42F48" w:rsidR="00A45D65" w:rsidRPr="00A45D65" w:rsidRDefault="00A45D65" w:rsidP="00A45D65">
            <w:pPr>
              <w:jc w:val="center"/>
            </w:pPr>
            <w:r>
              <w:rPr>
                <w:rFonts w:hint="eastAsia"/>
              </w:rPr>
              <w:t>N</w:t>
            </w:r>
            <w:r w:rsidRPr="00A45D65">
              <w:rPr>
                <w:rFonts w:hint="eastAsia"/>
              </w:rPr>
              <w:t>ext April</w:t>
            </w:r>
          </w:p>
        </w:tc>
        <w:tc>
          <w:tcPr>
            <w:tcW w:w="2268" w:type="dxa"/>
            <w:noWrap/>
            <w:hideMark/>
          </w:tcPr>
          <w:p w14:paraId="3A250D26" w14:textId="77777777" w:rsidR="00A45D65" w:rsidRPr="00A45D65" w:rsidRDefault="00A45D65" w:rsidP="00A45D65">
            <w:pPr>
              <w:jc w:val="center"/>
            </w:pPr>
            <w:r w:rsidRPr="00A45D65">
              <w:rPr>
                <w:rFonts w:hint="eastAsia"/>
              </w:rPr>
              <w:t>October/Next April</w:t>
            </w:r>
          </w:p>
        </w:tc>
      </w:tr>
    </w:tbl>
    <w:p w14:paraId="32668B5D" w14:textId="22FD4C99" w:rsidR="00F77DF1" w:rsidRPr="00A45D65" w:rsidRDefault="00F77DF1" w:rsidP="00F77DF1"/>
    <w:p w14:paraId="6A705B54" w14:textId="536732A7" w:rsidR="00F77DF1" w:rsidRPr="00A45D65" w:rsidRDefault="00A45D65" w:rsidP="00F77DF1">
      <w:r w:rsidRPr="00A45D65">
        <w:t xml:space="preserve">Note: Applicants for Master's program, who will complete (or completed) their school education up to bachelor program in less than 16 years, may be required to pass eligibility screening prior to making application; Applicants </w:t>
      </w:r>
      <w:r w:rsidRPr="00A45D65">
        <w:lastRenderedPageBreak/>
        <w:t>for the doctoral program, who do not possess a master's or professional degree, may be required to pass eligibility screening prior to making application</w:t>
      </w:r>
    </w:p>
    <w:p w14:paraId="2558AC7B" w14:textId="55DDB6E2" w:rsidR="00F77DF1" w:rsidRDefault="00F77DF1" w:rsidP="00F77DF1"/>
    <w:p w14:paraId="35BDF1E4" w14:textId="77777777" w:rsidR="00F77DF1" w:rsidRPr="00CE16DE" w:rsidRDefault="00F77DF1" w:rsidP="00F77DF1"/>
    <w:p w14:paraId="0A340D44" w14:textId="3C4F5F91" w:rsidR="00953C58" w:rsidRPr="00CB58D1" w:rsidRDefault="00723430" w:rsidP="00B434D5">
      <w:pPr>
        <w:rPr>
          <w:b/>
          <w:color w:val="C00000"/>
        </w:rPr>
      </w:pPr>
      <w:r w:rsidRPr="00CB58D1">
        <w:rPr>
          <w:rFonts w:hint="eastAsia"/>
          <w:b/>
          <w:color w:val="C00000"/>
        </w:rPr>
        <w:t>[</w:t>
      </w:r>
      <w:r w:rsidR="004B6271" w:rsidRPr="00CB58D1">
        <w:rPr>
          <w:rFonts w:hint="eastAsia"/>
          <w:b/>
          <w:color w:val="C00000"/>
        </w:rPr>
        <w:t>Full support for foreign student</w:t>
      </w:r>
      <w:r w:rsidR="004B6271" w:rsidRPr="00CB58D1">
        <w:rPr>
          <w:b/>
          <w:color w:val="C00000"/>
        </w:rPr>
        <w:t>]</w:t>
      </w:r>
    </w:p>
    <w:p w14:paraId="7C4C1886" w14:textId="3D922CE0" w:rsidR="00953C58" w:rsidRPr="00006FA0" w:rsidRDefault="001C5FF0" w:rsidP="00B434D5">
      <w:pPr>
        <w:rPr>
          <w:color w:val="000000" w:themeColor="text1"/>
        </w:rPr>
      </w:pPr>
      <w:r>
        <w:rPr>
          <w:color w:val="000000" w:themeColor="text1"/>
        </w:rPr>
        <w:t xml:space="preserve">Since many foreign students are studying at KU, we </w:t>
      </w:r>
      <w:r w:rsidR="004B6271" w:rsidRPr="00006FA0">
        <w:rPr>
          <w:color w:val="000000" w:themeColor="text1"/>
        </w:rPr>
        <w:t xml:space="preserve">prepares various supports for </w:t>
      </w:r>
      <w:r w:rsidR="00816BE9">
        <w:rPr>
          <w:color w:val="000000" w:themeColor="text1"/>
        </w:rPr>
        <w:t xml:space="preserve">foreign </w:t>
      </w:r>
      <w:r w:rsidR="004B6271" w:rsidRPr="00006FA0">
        <w:rPr>
          <w:color w:val="000000" w:themeColor="text1"/>
        </w:rPr>
        <w:t xml:space="preserve">students.  </w:t>
      </w:r>
    </w:p>
    <w:p w14:paraId="0E53D866" w14:textId="6692AEE3" w:rsidR="00953C58" w:rsidRDefault="001C5FF0" w:rsidP="00B434D5">
      <w:pPr>
        <w:rPr>
          <w:color w:val="000000" w:themeColor="text1"/>
        </w:rPr>
      </w:pPr>
      <w:r w:rsidRPr="001C5FF0">
        <w:rPr>
          <w:color w:val="000000" w:themeColor="text1"/>
        </w:rPr>
        <w:t>https://www.adm.kanazawa-u.ac.jp/ie/e/index.html</w:t>
      </w:r>
    </w:p>
    <w:p w14:paraId="76F764EC" w14:textId="77777777" w:rsidR="001C5FF0" w:rsidRDefault="001C5FF0" w:rsidP="00B434D5">
      <w:pPr>
        <w:rPr>
          <w:color w:val="000000" w:themeColor="text1"/>
        </w:rPr>
      </w:pPr>
    </w:p>
    <w:p w14:paraId="4567A7B5" w14:textId="77777777" w:rsidR="00F77DF1" w:rsidRPr="00006FA0" w:rsidRDefault="00F77DF1" w:rsidP="00B434D5">
      <w:pPr>
        <w:rPr>
          <w:color w:val="000000" w:themeColor="text1"/>
        </w:rPr>
      </w:pPr>
    </w:p>
    <w:p w14:paraId="6AC0EE69" w14:textId="54F7CB32" w:rsidR="00953C58" w:rsidRPr="00CB58D1" w:rsidRDefault="00723430" w:rsidP="00B434D5">
      <w:pPr>
        <w:rPr>
          <w:b/>
          <w:color w:val="C00000"/>
        </w:rPr>
      </w:pPr>
      <w:r w:rsidRPr="00CB58D1">
        <w:rPr>
          <w:rFonts w:hint="eastAsia"/>
          <w:b/>
          <w:color w:val="C00000"/>
        </w:rPr>
        <w:t>[</w:t>
      </w:r>
      <w:r w:rsidR="003B5F33" w:rsidRPr="00CB58D1">
        <w:rPr>
          <w:b/>
          <w:color w:val="C00000"/>
        </w:rPr>
        <w:t>For further details</w:t>
      </w:r>
      <w:r w:rsidR="00006FA0" w:rsidRPr="00CB58D1">
        <w:rPr>
          <w:rFonts w:hint="eastAsia"/>
          <w:b/>
          <w:color w:val="C00000"/>
        </w:rPr>
        <w:t xml:space="preserve">] </w:t>
      </w:r>
    </w:p>
    <w:p w14:paraId="38F80952" w14:textId="34386740" w:rsidR="008840BD" w:rsidRPr="00006FA0" w:rsidRDefault="008840BD" w:rsidP="00B434D5">
      <w:pPr>
        <w:rPr>
          <w:color w:val="000000" w:themeColor="text1"/>
        </w:rPr>
      </w:pPr>
      <w:r>
        <w:rPr>
          <w:color w:val="000000" w:themeColor="text1"/>
        </w:rPr>
        <w:t>s-yugo</w:t>
      </w:r>
      <w:r w:rsidR="00E52BAD">
        <w:rPr>
          <w:color w:val="000000" w:themeColor="text1"/>
        </w:rPr>
        <w:t>@...</w:t>
      </w:r>
    </w:p>
    <w:sectPr w:rsidR="008840BD" w:rsidRPr="00006FA0" w:rsidSect="00953C5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B7AE3" w14:textId="77777777" w:rsidR="00CB58D1" w:rsidRDefault="00CB58D1" w:rsidP="00CB58D1">
      <w:r>
        <w:separator/>
      </w:r>
    </w:p>
  </w:endnote>
  <w:endnote w:type="continuationSeparator" w:id="0">
    <w:p w14:paraId="52A4A47A" w14:textId="77777777" w:rsidR="00CB58D1" w:rsidRDefault="00CB58D1" w:rsidP="00CB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96129" w14:textId="77777777" w:rsidR="00CB58D1" w:rsidRDefault="00CB58D1" w:rsidP="00CB58D1">
      <w:r>
        <w:separator/>
      </w:r>
    </w:p>
  </w:footnote>
  <w:footnote w:type="continuationSeparator" w:id="0">
    <w:p w14:paraId="2A429CD1" w14:textId="77777777" w:rsidR="00CB58D1" w:rsidRDefault="00CB58D1" w:rsidP="00CB5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83FAF"/>
    <w:multiLevelType w:val="multilevel"/>
    <w:tmpl w:val="9D92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A0062E"/>
    <w:multiLevelType w:val="hybridMultilevel"/>
    <w:tmpl w:val="FF561A88"/>
    <w:lvl w:ilvl="0" w:tplc="E708C5E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CC6244"/>
    <w:multiLevelType w:val="multilevel"/>
    <w:tmpl w:val="420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1B4F7E"/>
    <w:multiLevelType w:val="hybridMultilevel"/>
    <w:tmpl w:val="E1CE24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AC"/>
    <w:rsid w:val="00006FA0"/>
    <w:rsid w:val="000347AF"/>
    <w:rsid w:val="000C77D5"/>
    <w:rsid w:val="000E6601"/>
    <w:rsid w:val="000E6DF9"/>
    <w:rsid w:val="00183777"/>
    <w:rsid w:val="001C5FF0"/>
    <w:rsid w:val="001D4A3F"/>
    <w:rsid w:val="00236AAC"/>
    <w:rsid w:val="00237F56"/>
    <w:rsid w:val="00241B45"/>
    <w:rsid w:val="00245CAA"/>
    <w:rsid w:val="00283E87"/>
    <w:rsid w:val="00285F8E"/>
    <w:rsid w:val="00361247"/>
    <w:rsid w:val="003B5F33"/>
    <w:rsid w:val="003D318E"/>
    <w:rsid w:val="00461133"/>
    <w:rsid w:val="00465789"/>
    <w:rsid w:val="004867DC"/>
    <w:rsid w:val="004B6271"/>
    <w:rsid w:val="00723430"/>
    <w:rsid w:val="0075097E"/>
    <w:rsid w:val="00816BE9"/>
    <w:rsid w:val="008451B4"/>
    <w:rsid w:val="008525CE"/>
    <w:rsid w:val="00866F13"/>
    <w:rsid w:val="008840BD"/>
    <w:rsid w:val="008D46B7"/>
    <w:rsid w:val="00932841"/>
    <w:rsid w:val="00953C58"/>
    <w:rsid w:val="00A33DF1"/>
    <w:rsid w:val="00A45D65"/>
    <w:rsid w:val="00A92F1C"/>
    <w:rsid w:val="00AF330B"/>
    <w:rsid w:val="00B151F4"/>
    <w:rsid w:val="00B434D5"/>
    <w:rsid w:val="00BB7D80"/>
    <w:rsid w:val="00C4264F"/>
    <w:rsid w:val="00CB5172"/>
    <w:rsid w:val="00CB58D1"/>
    <w:rsid w:val="00CE16DE"/>
    <w:rsid w:val="00D018D7"/>
    <w:rsid w:val="00D85067"/>
    <w:rsid w:val="00DD55AF"/>
    <w:rsid w:val="00E070ED"/>
    <w:rsid w:val="00E43429"/>
    <w:rsid w:val="00E52BAD"/>
    <w:rsid w:val="00EB48D8"/>
    <w:rsid w:val="00EF08DC"/>
    <w:rsid w:val="00F34267"/>
    <w:rsid w:val="00F77DF1"/>
    <w:rsid w:val="00FC19C9"/>
    <w:rsid w:val="00FF7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FFCDC6F"/>
  <w15:chartTrackingRefBased/>
  <w15:docId w15:val="{27CF94B7-546C-47E9-92C8-981B1C5D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434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B434D5"/>
    <w:rPr>
      <w:color w:val="0000FF"/>
      <w:u w:val="single"/>
    </w:rPr>
  </w:style>
  <w:style w:type="character" w:styleId="a4">
    <w:name w:val="Strong"/>
    <w:basedOn w:val="a0"/>
    <w:uiPriority w:val="22"/>
    <w:qFormat/>
    <w:rsid w:val="00B434D5"/>
    <w:rPr>
      <w:b/>
      <w:bCs/>
    </w:rPr>
  </w:style>
  <w:style w:type="paragraph" w:styleId="a5">
    <w:name w:val="List Paragraph"/>
    <w:basedOn w:val="a"/>
    <w:uiPriority w:val="34"/>
    <w:qFormat/>
    <w:rsid w:val="00B434D5"/>
    <w:pPr>
      <w:ind w:leftChars="400" w:left="840"/>
    </w:pPr>
  </w:style>
  <w:style w:type="table" w:styleId="a6">
    <w:name w:val="Table Grid"/>
    <w:basedOn w:val="a1"/>
    <w:uiPriority w:val="39"/>
    <w:rsid w:val="00A45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B58D1"/>
    <w:pPr>
      <w:tabs>
        <w:tab w:val="center" w:pos="4252"/>
        <w:tab w:val="right" w:pos="8504"/>
      </w:tabs>
      <w:snapToGrid w:val="0"/>
    </w:pPr>
  </w:style>
  <w:style w:type="character" w:customStyle="1" w:styleId="a8">
    <w:name w:val="ヘッダー (文字)"/>
    <w:basedOn w:val="a0"/>
    <w:link w:val="a7"/>
    <w:uiPriority w:val="99"/>
    <w:rsid w:val="00CB58D1"/>
  </w:style>
  <w:style w:type="paragraph" w:styleId="a9">
    <w:name w:val="footer"/>
    <w:basedOn w:val="a"/>
    <w:link w:val="aa"/>
    <w:uiPriority w:val="99"/>
    <w:unhideWhenUsed/>
    <w:rsid w:val="00CB58D1"/>
    <w:pPr>
      <w:tabs>
        <w:tab w:val="center" w:pos="4252"/>
        <w:tab w:val="right" w:pos="8504"/>
      </w:tabs>
      <w:snapToGrid w:val="0"/>
    </w:pPr>
  </w:style>
  <w:style w:type="character" w:customStyle="1" w:styleId="aa">
    <w:name w:val="フッター (文字)"/>
    <w:basedOn w:val="a0"/>
    <w:link w:val="a9"/>
    <w:uiPriority w:val="99"/>
    <w:rsid w:val="00CB58D1"/>
  </w:style>
  <w:style w:type="paragraph" w:styleId="ab">
    <w:name w:val="Balloon Text"/>
    <w:basedOn w:val="a"/>
    <w:link w:val="ac"/>
    <w:uiPriority w:val="99"/>
    <w:semiHidden/>
    <w:unhideWhenUsed/>
    <w:rsid w:val="008451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51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025">
      <w:bodyDiv w:val="1"/>
      <w:marLeft w:val="0"/>
      <w:marRight w:val="0"/>
      <w:marTop w:val="0"/>
      <w:marBottom w:val="0"/>
      <w:divBdr>
        <w:top w:val="none" w:sz="0" w:space="0" w:color="auto"/>
        <w:left w:val="none" w:sz="0" w:space="0" w:color="auto"/>
        <w:bottom w:val="none" w:sz="0" w:space="0" w:color="auto"/>
        <w:right w:val="none" w:sz="0" w:space="0" w:color="auto"/>
      </w:divBdr>
      <w:divsChild>
        <w:div w:id="977220667">
          <w:marLeft w:val="600"/>
          <w:marRight w:val="0"/>
          <w:marTop w:val="0"/>
          <w:marBottom w:val="0"/>
          <w:divBdr>
            <w:top w:val="none" w:sz="0" w:space="0" w:color="auto"/>
            <w:left w:val="none" w:sz="0" w:space="0" w:color="auto"/>
            <w:bottom w:val="none" w:sz="0" w:space="0" w:color="auto"/>
            <w:right w:val="none" w:sz="0" w:space="0" w:color="auto"/>
          </w:divBdr>
        </w:div>
        <w:div w:id="1731269243">
          <w:marLeft w:val="600"/>
          <w:marRight w:val="0"/>
          <w:marTop w:val="0"/>
          <w:marBottom w:val="0"/>
          <w:divBdr>
            <w:top w:val="none" w:sz="0" w:space="0" w:color="auto"/>
            <w:left w:val="none" w:sz="0" w:space="0" w:color="auto"/>
            <w:bottom w:val="none" w:sz="0" w:space="0" w:color="auto"/>
            <w:right w:val="none" w:sz="0" w:space="0" w:color="auto"/>
          </w:divBdr>
        </w:div>
        <w:div w:id="1896114050">
          <w:marLeft w:val="600"/>
          <w:marRight w:val="0"/>
          <w:marTop w:val="0"/>
          <w:marBottom w:val="0"/>
          <w:divBdr>
            <w:top w:val="none" w:sz="0" w:space="0" w:color="auto"/>
            <w:left w:val="none" w:sz="0" w:space="0" w:color="auto"/>
            <w:bottom w:val="none" w:sz="0" w:space="0" w:color="auto"/>
            <w:right w:val="none" w:sz="0" w:space="0" w:color="auto"/>
          </w:divBdr>
          <w:divsChild>
            <w:div w:id="164174567">
              <w:marLeft w:val="300"/>
              <w:marRight w:val="0"/>
              <w:marTop w:val="0"/>
              <w:marBottom w:val="0"/>
              <w:divBdr>
                <w:top w:val="none" w:sz="0" w:space="0" w:color="auto"/>
                <w:left w:val="none" w:sz="0" w:space="0" w:color="auto"/>
                <w:bottom w:val="none" w:sz="0" w:space="0" w:color="auto"/>
                <w:right w:val="none" w:sz="0" w:space="0" w:color="auto"/>
              </w:divBdr>
            </w:div>
            <w:div w:id="7825303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1275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578</TotalTime>
  <Pages>3</Pages>
  <Words>624</Words>
  <Characters>3559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okuda</dc:creator>
  <cp:keywords/>
  <dc:description/>
  <cp:lastModifiedBy>山根 亜紀</cp:lastModifiedBy>
  <cp:revision>28</cp:revision>
  <cp:lastPrinted>2020-02-20T23:53:00Z</cp:lastPrinted>
  <dcterms:created xsi:type="dcterms:W3CDTF">2020-02-17T02:26:00Z</dcterms:created>
  <dcterms:modified xsi:type="dcterms:W3CDTF">2020-02-25T06:55:00Z</dcterms:modified>
</cp:coreProperties>
</file>